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0857F" w14:textId="77777777" w:rsidR="00CF43F6" w:rsidRDefault="00000000">
      <w:pPr>
        <w:spacing w:after="80" w:line="269" w:lineRule="auto"/>
        <w:jc w:val="center"/>
      </w:pPr>
      <w:r>
        <w:rPr>
          <w:rFonts w:ascii="Times New Roman" w:eastAsia="Times New Roman" w:hAnsi="Times New Roman" w:cs="Times New Roman"/>
          <w:b/>
          <w:color w:val="1F3A5F"/>
          <w:sz w:val="40"/>
        </w:rPr>
        <w:t>The Coalition Against the West</w:t>
      </w:r>
    </w:p>
    <w:p w14:paraId="435DF922" w14:textId="77777777" w:rsidR="00CF43F6" w:rsidRDefault="00000000">
      <w:pPr>
        <w:spacing w:after="80" w:line="269" w:lineRule="auto"/>
        <w:jc w:val="center"/>
      </w:pPr>
      <w:r>
        <w:rPr>
          <w:rFonts w:ascii="Times New Roman" w:eastAsia="Times New Roman" w:hAnsi="Times New Roman" w:cs="Times New Roman"/>
          <w:i/>
          <w:color w:val="444444"/>
          <w:sz w:val="24"/>
        </w:rPr>
        <w:t>Mass immigration as an instrument of cultural and political transformation</w:t>
      </w:r>
    </w:p>
    <w:p w14:paraId="072B5656" w14:textId="77777777" w:rsidR="00CF43F6" w:rsidRDefault="00000000">
      <w:pPr>
        <w:spacing w:after="280" w:line="269" w:lineRule="auto"/>
        <w:jc w:val="center"/>
      </w:pPr>
      <w:r>
        <w:rPr>
          <w:rFonts w:ascii="Times New Roman" w:eastAsia="Times New Roman" w:hAnsi="Times New Roman" w:cs="Times New Roman"/>
          <w:color w:val="1F3A5F"/>
        </w:rPr>
        <w:t>Speech for Hans-Georg Maaßen  ·  NatCon Jerusalem  ·  6 October 2026</w:t>
      </w:r>
    </w:p>
    <w:p w14:paraId="249BDD09" w14:textId="77777777" w:rsidR="00CF43F6" w:rsidRDefault="00000000">
      <w:pPr>
        <w:spacing w:after="160" w:line="269" w:lineRule="auto"/>
        <w:jc w:val="both"/>
      </w:pPr>
      <w:r>
        <w:rPr>
          <w:rFonts w:ascii="Times New Roman" w:eastAsia="Times New Roman" w:hAnsi="Times New Roman" w:cs="Times New Roman"/>
          <w:sz w:val="26"/>
        </w:rPr>
        <w:t>Ladies and gentlemen,</w:t>
      </w:r>
    </w:p>
    <w:p w14:paraId="0A7B7A2A" w14:textId="77777777" w:rsidR="00CF43F6" w:rsidRDefault="00000000">
      <w:pPr>
        <w:spacing w:after="160" w:line="269" w:lineRule="auto"/>
        <w:jc w:val="both"/>
      </w:pPr>
      <w:r>
        <w:rPr>
          <w:rFonts w:ascii="Times New Roman" w:eastAsia="Times New Roman" w:hAnsi="Times New Roman" w:cs="Times New Roman"/>
          <w:sz w:val="26"/>
        </w:rPr>
        <w:t>thank you for the invitation to Jerusalem. Anyone who speaks about the West today is also speaking about Israel. And anyone who speaks about Israel must speak about the condition of Europe and of America. The internal weakness of the West is not a theoretical question for Israel. It bears on the capacity to form alliances, on security, and on political reliability.</w:t>
      </w:r>
    </w:p>
    <w:p w14:paraId="3E0A5335" w14:textId="77777777" w:rsidR="00CF43F6" w:rsidRDefault="00000000">
      <w:pPr>
        <w:spacing w:after="160" w:line="269" w:lineRule="auto"/>
        <w:jc w:val="both"/>
      </w:pPr>
      <w:r>
        <w:rPr>
          <w:rFonts w:ascii="Times New Roman" w:eastAsia="Times New Roman" w:hAnsi="Times New Roman" w:cs="Times New Roman"/>
          <w:sz w:val="26"/>
        </w:rPr>
        <w:t>I speak as the former president of Germany’s domestic intelligence service. I do not speak as a party orator. I am describing a situation that government statements regularly dress up in softer language.</w:t>
      </w:r>
    </w:p>
    <w:p w14:paraId="2D26E9B4" w14:textId="77777777" w:rsidR="00CF43F6" w:rsidRDefault="00000000">
      <w:pPr>
        <w:spacing w:after="160" w:line="269" w:lineRule="auto"/>
        <w:jc w:val="both"/>
      </w:pPr>
      <w:r>
        <w:rPr>
          <w:rFonts w:ascii="Times New Roman" w:eastAsia="Times New Roman" w:hAnsi="Times New Roman" w:cs="Times New Roman"/>
          <w:sz w:val="26"/>
        </w:rPr>
        <w:t>My thesis is this. Mass immigration into Europe and the United States was not merely an accident. It was not only a failure of administration, not only folly, and not primarily an act of humanity. It was made possible, and it was promoted, by a convergence of left-wing ideology, state bureaucracy, a migration industry, economic interests, globalist elites, and external actors who benefit from a weak West.</w:t>
      </w:r>
    </w:p>
    <w:p w14:paraId="48E062E0" w14:textId="77777777" w:rsidR="00CF43F6" w:rsidRDefault="00000000">
      <w:pPr>
        <w:spacing w:after="160" w:line="269" w:lineRule="auto"/>
        <w:jc w:val="both"/>
      </w:pPr>
      <w:r>
        <w:rPr>
          <w:rFonts w:ascii="Times New Roman" w:eastAsia="Times New Roman" w:hAnsi="Times New Roman" w:cs="Times New Roman"/>
          <w:sz w:val="26"/>
        </w:rPr>
        <w:t>This convergence is directed against the nation-state as a political form. It is directed against peoples who know who they are and who are therefore able to set limits. The result is not integration into an existing people of the state. It is the alteration of that people.</w:t>
      </w:r>
    </w:p>
    <w:p w14:paraId="633E05F6" w14:textId="77777777" w:rsidR="00CF43F6" w:rsidRDefault="00000000">
      <w:pPr>
        <w:spacing w:before="240" w:after="120" w:line="269" w:lineRule="auto"/>
      </w:pPr>
      <w:r>
        <w:rPr>
          <w:rFonts w:ascii="Times New Roman" w:eastAsia="Times New Roman" w:hAnsi="Times New Roman" w:cs="Times New Roman"/>
          <w:b/>
          <w:color w:val="1F3A5F"/>
          <w:sz w:val="26"/>
        </w:rPr>
        <w:t>I. Germany as the point of departure</w:t>
      </w:r>
    </w:p>
    <w:p w14:paraId="5D779F5C" w14:textId="77777777" w:rsidR="00CF43F6" w:rsidRDefault="00000000">
      <w:pPr>
        <w:spacing w:after="160" w:line="269" w:lineRule="auto"/>
        <w:jc w:val="both"/>
      </w:pPr>
      <w:r>
        <w:rPr>
          <w:rFonts w:ascii="Times New Roman" w:eastAsia="Times New Roman" w:hAnsi="Times New Roman" w:cs="Times New Roman"/>
          <w:sz w:val="26"/>
        </w:rPr>
        <w:t>I begin with Germany, because the figures there are especially clear. At the end of 2014, before Angela Merkel opened the border, about 8.2 million foreigners were living in Germany. At the end of 2025 there were about 14.1 million. The number of foreigners therefore rose by almost six million. At the same time, since 2015, well over a million people have been naturalized. They disappear from the statistics on foreigners, but they change the people of the state. In addition, since 2015 there have been more than three million asylum applications.</w:t>
      </w:r>
    </w:p>
    <w:p w14:paraId="512962F7" w14:textId="77777777" w:rsidR="00CF43F6" w:rsidRDefault="00000000">
      <w:pPr>
        <w:spacing w:after="160" w:line="269" w:lineRule="auto"/>
        <w:jc w:val="both"/>
      </w:pPr>
      <w:r>
        <w:rPr>
          <w:rFonts w:ascii="Times New Roman" w:eastAsia="Times New Roman" w:hAnsi="Times New Roman" w:cs="Times New Roman"/>
          <w:sz w:val="26"/>
        </w:rPr>
        <w:t>This is not a normal movement of migration. It is a change in the demographic and political structure of the country. Whoever naturalizes does not merely alter a statistic. He alters the circle of citizens and, with it, the future political will of the country.</w:t>
      </w:r>
    </w:p>
    <w:p w14:paraId="3BC66FB4" w14:textId="77777777" w:rsidR="00CF43F6" w:rsidRDefault="00000000">
      <w:pPr>
        <w:spacing w:after="160" w:line="269" w:lineRule="auto"/>
        <w:jc w:val="both"/>
      </w:pPr>
      <w:r>
        <w:rPr>
          <w:rFonts w:ascii="Times New Roman" w:eastAsia="Times New Roman" w:hAnsi="Times New Roman" w:cs="Times New Roman"/>
          <w:sz w:val="26"/>
        </w:rPr>
        <w:t>The consequences are also visible in internal security. In 2025 non-Germans made up about one sixth of the population, but 35.5 percent of the suspects recorded by the police, once purely immigration offenses are set aside. Including those offenses, the share is higher still. These are suspects, not convicted offenders. But a state that knows such figures and politically plays them down is acting against its own citizens.</w:t>
      </w:r>
    </w:p>
    <w:p w14:paraId="46B81B4A" w14:textId="77777777" w:rsidR="00CF43F6" w:rsidRDefault="00000000">
      <w:pPr>
        <w:spacing w:after="160" w:line="269" w:lineRule="auto"/>
        <w:jc w:val="both"/>
      </w:pPr>
      <w:r>
        <w:rPr>
          <w:rFonts w:ascii="Times New Roman" w:eastAsia="Times New Roman" w:hAnsi="Times New Roman" w:cs="Times New Roman"/>
          <w:sz w:val="26"/>
        </w:rPr>
        <w:lastRenderedPageBreak/>
        <w:t>This development has been especially visible in violent crime, in homicide, and in sexual offenses. Last year the share of foreigners among homicide offenses was 47 percent, in rape about 40 percent, and in violent crime as a whole 42.9 percent. One must add those Germans who, in recent years, were naturalized under a liberal citizenship law while being allowed to keep their other nationality. One can say that every second homicide is committed by a foreigner.</w:t>
      </w:r>
    </w:p>
    <w:p w14:paraId="1FFBC9FD" w14:textId="77777777" w:rsidR="00CF43F6" w:rsidRDefault="00000000">
      <w:pPr>
        <w:spacing w:after="160" w:line="269" w:lineRule="auto"/>
        <w:jc w:val="both"/>
      </w:pPr>
      <w:r>
        <w:rPr>
          <w:rFonts w:ascii="Times New Roman" w:eastAsia="Times New Roman" w:hAnsi="Times New Roman" w:cs="Times New Roman"/>
          <w:sz w:val="26"/>
        </w:rPr>
        <w:t>Many citizens experience this as the loss of home in their own country. In schools, swimming pools, railway stations, and city centers they no longer feel safe as a matter of course, and a place no longer feels like home when Arabic or Ukrainian is heard in the city center more often than German. A German who criticizes this is quickly placed under moral suspicion, and can be treated as someone delegitimizing the government and thus as a case for the security authorities. That is a further part of the problem. It was not only the border that was opened. Opposition by citizens to the settlement of foreigners in the millions was fought, and critics were pursued.</w:t>
      </w:r>
    </w:p>
    <w:p w14:paraId="1980BC2A" w14:textId="77777777" w:rsidR="00CF43F6" w:rsidRDefault="00000000">
      <w:pPr>
        <w:spacing w:before="240" w:after="120" w:line="269" w:lineRule="auto"/>
      </w:pPr>
      <w:r>
        <w:rPr>
          <w:rFonts w:ascii="Times New Roman" w:eastAsia="Times New Roman" w:hAnsi="Times New Roman" w:cs="Times New Roman"/>
          <w:b/>
          <w:color w:val="1F3A5F"/>
          <w:sz w:val="26"/>
        </w:rPr>
        <w:t>II. The situation in the West</w:t>
      </w:r>
    </w:p>
    <w:p w14:paraId="7ABF5525" w14:textId="77777777" w:rsidR="00CF43F6" w:rsidRDefault="00000000">
      <w:pPr>
        <w:spacing w:after="160" w:line="269" w:lineRule="auto"/>
        <w:jc w:val="both"/>
      </w:pPr>
      <w:r>
        <w:rPr>
          <w:rFonts w:ascii="Times New Roman" w:eastAsia="Times New Roman" w:hAnsi="Times New Roman" w:cs="Times New Roman"/>
          <w:sz w:val="26"/>
        </w:rPr>
        <w:t>Germany is not a special case. In the United States, Customs and Border Protection recorded just under eleven million so-called border encounters in the fiscal years 2021 to 2024 taken together. The term means officially recorded contacts at the border: apprehensions between ports of entry, inadmissibility findings or refusals at ports of entry, and earlier expulsions under special rules. The figure shows the massive pressure on the border. In the four fiscal years before that, the comparable figure was about three million.</w:t>
      </w:r>
    </w:p>
    <w:p w14:paraId="19326DFF" w14:textId="77777777" w:rsidR="00CF43F6" w:rsidRDefault="00000000">
      <w:pPr>
        <w:spacing w:after="160" w:line="269" w:lineRule="auto"/>
        <w:jc w:val="both"/>
      </w:pPr>
      <w:r>
        <w:rPr>
          <w:rFonts w:ascii="Times New Roman" w:eastAsia="Times New Roman" w:hAnsi="Times New Roman" w:cs="Times New Roman"/>
          <w:sz w:val="26"/>
        </w:rPr>
        <w:t>At the same time, in the United States alone, more than 2.6 million people were naturalized in the years 2022 to 2024. Here too the political connection is decisive. Border protection was weakened, illegal presence was in many cases merely administered, and naturalization was used as a lasting form of political integration.</w:t>
      </w:r>
    </w:p>
    <w:p w14:paraId="3EB2855C" w14:textId="77777777" w:rsidR="00CF43F6" w:rsidRDefault="00000000">
      <w:pPr>
        <w:spacing w:after="160" w:line="269" w:lineRule="auto"/>
        <w:jc w:val="both"/>
      </w:pPr>
      <w:r>
        <w:rPr>
          <w:rFonts w:ascii="Times New Roman" w:eastAsia="Times New Roman" w:hAnsi="Times New Roman" w:cs="Times New Roman"/>
          <w:sz w:val="26"/>
        </w:rPr>
        <w:t>Britain supplies a further example. The British voted for Brexit in part because they wanted control of their borders back. Nevertheless, net migration reached almost one million — 944,000 foreigners — in the single year ending in March 2023. Net migration means long-term immigration minus long-term emigration. By the end of 2025 the figure had fallen sharply. The political finding remains: a country voted for control and, for years at first, received the removal of limits.</w:t>
      </w:r>
    </w:p>
    <w:p w14:paraId="61B2FD53" w14:textId="77777777" w:rsidR="00CF43F6" w:rsidRDefault="00000000">
      <w:pPr>
        <w:spacing w:after="160" w:line="269" w:lineRule="auto"/>
        <w:jc w:val="both"/>
      </w:pPr>
      <w:r>
        <w:rPr>
          <w:rFonts w:ascii="Times New Roman" w:eastAsia="Times New Roman" w:hAnsi="Times New Roman" w:cs="Times New Roman"/>
          <w:sz w:val="26"/>
        </w:rPr>
        <w:t>France shows the consequences across decades. In 2024 France issued more than 336,000 first residence permits to third-country nationals. In 2025, on the figures available, there were more than 380,000.</w:t>
      </w:r>
    </w:p>
    <w:p w14:paraId="2AAD505D" w14:textId="77777777" w:rsidR="00CF43F6" w:rsidRDefault="00000000">
      <w:pPr>
        <w:spacing w:after="160" w:line="269" w:lineRule="auto"/>
        <w:jc w:val="both"/>
      </w:pPr>
      <w:r>
        <w:rPr>
          <w:rFonts w:ascii="Times New Roman" w:eastAsia="Times New Roman" w:hAnsi="Times New Roman" w:cs="Times New Roman"/>
          <w:sz w:val="26"/>
        </w:rPr>
        <w:t xml:space="preserve">Sweden was long regarded as the model of a humanitarian policy. Today gang crime, clan structures, and shootings stand for a reality that people refused for years to acknowledge. Belgium and the Netherlands know similar parallel societies. At Europe’s external borders, moreover, migration is used as a means of pressure: in 2021 on the </w:t>
      </w:r>
      <w:r>
        <w:rPr>
          <w:rFonts w:ascii="Times New Roman" w:eastAsia="Times New Roman" w:hAnsi="Times New Roman" w:cs="Times New Roman"/>
          <w:sz w:val="26"/>
        </w:rPr>
        <w:lastRenderedPageBreak/>
        <w:t>border between Belarus and Poland and Lithuania, and most recently once again at the Spanish enclave of Ceuta. At the end of July 2026, later estimates put the number of migrants from Morocco who crossed that border at about 72,000. Most were later returned.</w:t>
      </w:r>
    </w:p>
    <w:p w14:paraId="55F0D940" w14:textId="77777777" w:rsidR="00CF43F6" w:rsidRDefault="00000000">
      <w:pPr>
        <w:spacing w:after="160" w:line="269" w:lineRule="auto"/>
        <w:jc w:val="both"/>
      </w:pPr>
      <w:r>
        <w:rPr>
          <w:rFonts w:ascii="Times New Roman" w:eastAsia="Times New Roman" w:hAnsi="Times New Roman" w:cs="Times New Roman"/>
          <w:sz w:val="26"/>
        </w:rPr>
        <w:t>The pattern is similar everywhere. Governments promise order and produce mass immigration. They explain the loss of control by an alleged moral duty of humanity. Those who object are attacked morally instead of being taken seriously politically.</w:t>
      </w:r>
    </w:p>
    <w:p w14:paraId="13CB4172" w14:textId="77777777" w:rsidR="00CF43F6" w:rsidRDefault="00000000">
      <w:pPr>
        <w:spacing w:before="240" w:after="120" w:line="269" w:lineRule="auto"/>
      </w:pPr>
      <w:r>
        <w:rPr>
          <w:rFonts w:ascii="Times New Roman" w:eastAsia="Times New Roman" w:hAnsi="Times New Roman" w:cs="Times New Roman"/>
          <w:b/>
          <w:color w:val="1F3A5F"/>
          <w:sz w:val="26"/>
        </w:rPr>
        <w:t>III. The Muslim challenge, and Israel</w:t>
      </w:r>
    </w:p>
    <w:p w14:paraId="779A7A0B" w14:textId="77777777" w:rsidR="00CF43F6" w:rsidRDefault="00000000">
      <w:pPr>
        <w:spacing w:after="160" w:line="269" w:lineRule="auto"/>
        <w:jc w:val="both"/>
      </w:pPr>
      <w:r>
        <w:rPr>
          <w:rFonts w:ascii="Times New Roman" w:eastAsia="Times New Roman" w:hAnsi="Times New Roman" w:cs="Times New Roman"/>
          <w:sz w:val="26"/>
        </w:rPr>
        <w:t>The core of the crisis is not every kind of immigration. European war refugees from Ukraine are not the problem at issue here. The real break comes from the permanent settlement of millions of people from predominantly Muslim societies of the Middle East, Afghanistan, the Maghreb, and parts of Africa, combined with family reunification, access to the welfare state, and easier naturalization.</w:t>
      </w:r>
    </w:p>
    <w:p w14:paraId="7C48EAB5" w14:textId="77777777" w:rsidR="00CF43F6" w:rsidRDefault="00000000">
      <w:pPr>
        <w:spacing w:after="160" w:line="269" w:lineRule="auto"/>
        <w:jc w:val="both"/>
      </w:pPr>
      <w:r>
        <w:rPr>
          <w:rFonts w:ascii="Times New Roman" w:eastAsia="Times New Roman" w:hAnsi="Times New Roman" w:cs="Times New Roman"/>
          <w:sz w:val="26"/>
        </w:rPr>
        <w:t>What migrates with people is not only labor and biography. Milieus migrate, and so do loyalties, religious formations, and conflicts. In parts of these milieus there is a different relation to women, to Jews, to religious freedom, and to the secular legal order. Anyone who will not say this cannot solve the problem.</w:t>
      </w:r>
    </w:p>
    <w:p w14:paraId="1461258E" w14:textId="77777777" w:rsidR="00CF43F6" w:rsidRDefault="00000000">
      <w:pPr>
        <w:spacing w:after="160" w:line="269" w:lineRule="auto"/>
        <w:jc w:val="both"/>
      </w:pPr>
      <w:r>
        <w:rPr>
          <w:rFonts w:ascii="Times New Roman" w:eastAsia="Times New Roman" w:hAnsi="Times New Roman" w:cs="Times New Roman"/>
          <w:sz w:val="26"/>
        </w:rPr>
        <w:t>For Israel this is not a remote European debate. Since 7 October 2023 we have seen antisemitism come into the open in Europe. France recorded about 1,320 antisemitic incidents in 2025. In Britain about 3,700 antisemitic incidents were counted in 2025. In Germany 8,725 antisemitic incidents were documented for 2025. A large share of them is connected with hatred of Israel.</w:t>
      </w:r>
    </w:p>
    <w:p w14:paraId="6DEA7F8A" w14:textId="77777777" w:rsidR="00CF43F6" w:rsidRDefault="00000000">
      <w:pPr>
        <w:spacing w:after="160" w:line="269" w:lineRule="auto"/>
        <w:jc w:val="both"/>
      </w:pPr>
      <w:r>
        <w:rPr>
          <w:rFonts w:ascii="Times New Roman" w:eastAsia="Times New Roman" w:hAnsi="Times New Roman" w:cs="Times New Roman"/>
          <w:sz w:val="26"/>
        </w:rPr>
        <w:t>This antisemitism comes from several directions. There is right-wing extremist antisemitism and left-wing extremist antisemitism. What has been central, above all since 7 October 2023, is the combination of Islamist, Palestinian-nationalist, and left-wing anti-imperialist milieus. The left often plays this combination down, because it fits its own picture of the world: Israel as the perpetrator, the West as the guilty party, the migrant as a morally untouchable victim.</w:t>
      </w:r>
    </w:p>
    <w:p w14:paraId="582BD1DC" w14:textId="77777777" w:rsidR="00CF43F6" w:rsidRDefault="00000000">
      <w:pPr>
        <w:spacing w:after="160" w:line="269" w:lineRule="auto"/>
        <w:jc w:val="both"/>
      </w:pPr>
      <w:r>
        <w:rPr>
          <w:rFonts w:ascii="Times New Roman" w:eastAsia="Times New Roman" w:hAnsi="Times New Roman" w:cs="Times New Roman"/>
          <w:sz w:val="26"/>
        </w:rPr>
        <w:t>In London, anti-Israel demonstrations have for years been a permanent feature. In New York, the politics of the left-wing mayor Zohran Mamdani show how quickly anti-Israel rhetoric, identity politics, and the concern of Jewish citizens for their safety can become a question of power in the city. What happens in the great cities later shapes national politics.</w:t>
      </w:r>
    </w:p>
    <w:p w14:paraId="241EC129" w14:textId="77777777" w:rsidR="00CF43F6" w:rsidRDefault="00000000">
      <w:pPr>
        <w:spacing w:before="240" w:after="120" w:line="269" w:lineRule="auto"/>
      </w:pPr>
      <w:r>
        <w:rPr>
          <w:rFonts w:ascii="Times New Roman" w:eastAsia="Times New Roman" w:hAnsi="Times New Roman" w:cs="Times New Roman"/>
          <w:b/>
          <w:color w:val="1F3A5F"/>
          <w:sz w:val="26"/>
        </w:rPr>
        <w:t>IV. Pretexts</w:t>
      </w:r>
    </w:p>
    <w:p w14:paraId="4AE50C5F" w14:textId="77777777" w:rsidR="00CF43F6" w:rsidRDefault="00000000">
      <w:pPr>
        <w:spacing w:after="160" w:line="269" w:lineRule="auto"/>
        <w:jc w:val="both"/>
      </w:pPr>
      <w:r>
        <w:rPr>
          <w:rFonts w:ascii="Times New Roman" w:eastAsia="Times New Roman" w:hAnsi="Times New Roman" w:cs="Times New Roman"/>
          <w:sz w:val="26"/>
        </w:rPr>
        <w:t xml:space="preserve">The humanitarian justification does not hold. People in genuine distress can and must be helped. But protection does not automatically mean permanent residence, family reunification, access to social benefits, and citizenship in Europe. Most of the world’s </w:t>
      </w:r>
      <w:r>
        <w:rPr>
          <w:rFonts w:ascii="Times New Roman" w:eastAsia="Times New Roman" w:hAnsi="Times New Roman" w:cs="Times New Roman"/>
          <w:sz w:val="26"/>
        </w:rPr>
        <w:lastRenderedPageBreak/>
        <w:t>refugees live in states neighboring their home country. Help close to home is more effective, faster, and culturally less destructive.</w:t>
      </w:r>
    </w:p>
    <w:p w14:paraId="5018877B" w14:textId="77777777" w:rsidR="00CF43F6" w:rsidRDefault="00000000">
      <w:pPr>
        <w:spacing w:after="160" w:line="269" w:lineRule="auto"/>
        <w:jc w:val="both"/>
      </w:pPr>
      <w:r>
        <w:rPr>
          <w:rFonts w:ascii="Times New Roman" w:eastAsia="Times New Roman" w:hAnsi="Times New Roman" w:cs="Times New Roman"/>
          <w:sz w:val="26"/>
        </w:rPr>
        <w:t>The labor argument for mass immigration does not hold either. If Europe needs qualified workers, it must select them: by qualification, by language, by the capacity to integrate, and by the willingness to submit to the legal order. In fact, large numbers of people arrived who place an additional burden on schools, the housing market, the social-security funds, the police, and the courts. What is missing are engineers, doctors, nurses, and skilled tradesmen. That requires controlled immigration, not open borders.</w:t>
      </w:r>
    </w:p>
    <w:p w14:paraId="581253E5" w14:textId="77777777" w:rsidR="00CF43F6" w:rsidRDefault="00000000">
      <w:pPr>
        <w:spacing w:after="160" w:line="269" w:lineRule="auto"/>
        <w:jc w:val="both"/>
      </w:pPr>
      <w:r>
        <w:rPr>
          <w:rFonts w:ascii="Times New Roman" w:eastAsia="Times New Roman" w:hAnsi="Times New Roman" w:cs="Times New Roman"/>
          <w:sz w:val="26"/>
        </w:rPr>
        <w:t>In Germany, naturalization was shortened to five years. Dual citizenship became the rule. That is not an emergency admission. It is a program for changing the people of the state.</w:t>
      </w:r>
    </w:p>
    <w:p w14:paraId="52296CB4" w14:textId="77777777" w:rsidR="00CF43F6" w:rsidRDefault="00000000">
      <w:pPr>
        <w:spacing w:before="240" w:after="120" w:line="269" w:lineRule="auto"/>
      </w:pPr>
      <w:r>
        <w:rPr>
          <w:rFonts w:ascii="Times New Roman" w:eastAsia="Times New Roman" w:hAnsi="Times New Roman" w:cs="Times New Roman"/>
          <w:b/>
          <w:color w:val="1F3A5F"/>
          <w:sz w:val="26"/>
        </w:rPr>
        <w:t>V. The political program</w:t>
      </w:r>
    </w:p>
    <w:p w14:paraId="1A3C208A" w14:textId="77777777" w:rsidR="00CF43F6" w:rsidRDefault="00000000">
      <w:pPr>
        <w:spacing w:after="160" w:line="269" w:lineRule="auto"/>
        <w:jc w:val="both"/>
      </w:pPr>
      <w:r>
        <w:rPr>
          <w:rFonts w:ascii="Times New Roman" w:eastAsia="Times New Roman" w:hAnsi="Times New Roman" w:cs="Times New Roman"/>
          <w:sz w:val="26"/>
        </w:rPr>
        <w:t>The central question is this. Why is this policy continued despite its consequences? In my view the answer is clear. The political left wants a different composition of the people. It wants different majorities, different loyalties, and in the end a different society.</w:t>
      </w:r>
    </w:p>
    <w:p w14:paraId="0FB91E3C" w14:textId="77777777" w:rsidR="00CF43F6" w:rsidRDefault="00000000">
      <w:pPr>
        <w:spacing w:after="160" w:line="269" w:lineRule="auto"/>
        <w:jc w:val="both"/>
      </w:pPr>
      <w:r>
        <w:rPr>
          <w:rFonts w:ascii="Times New Roman" w:eastAsia="Times New Roman" w:hAnsi="Times New Roman" w:cs="Times New Roman"/>
          <w:sz w:val="26"/>
        </w:rPr>
        <w:t>For the left, the historically formed people of the state is no longer the sovereign. It is a problem. It is held to be too old, too white, too Christian, too national, too unruly. The migrant is therefore seen not only as a person seeking protection. He is seen as a future political actor, as a counterweight to the existing majority.</w:t>
      </w:r>
    </w:p>
    <w:p w14:paraId="4BC99DF1" w14:textId="77777777" w:rsidR="00CF43F6" w:rsidRDefault="00000000">
      <w:pPr>
        <w:spacing w:after="160" w:line="269" w:lineRule="auto"/>
        <w:jc w:val="both"/>
      </w:pPr>
      <w:r>
        <w:rPr>
          <w:rFonts w:ascii="Times New Roman" w:eastAsia="Times New Roman" w:hAnsi="Times New Roman" w:cs="Times New Roman"/>
          <w:sz w:val="26"/>
        </w:rPr>
        <w:t>Peter Sutherland, the United Nations Special Representative for Migration, told the British House of Lords in 2012 that the European Union should do its utmost to undermine the sense of homogeneity in European states. Sutherland was not a functionary of a left-wing party. He came from the Irish Fine Gael milieu, that is, from the Christian-democratic, liberal-conservative center. He was a European Commissioner and later a central figure among globalist economic and financial elites. That is precisely what makes his statement important. Denationalization is not only a project of party communists. It is a project of the globalist elites, for which the left supplies the moral language.</w:t>
      </w:r>
    </w:p>
    <w:p w14:paraId="10BCFE98" w14:textId="77777777" w:rsidR="00CF43F6" w:rsidRDefault="00000000">
      <w:pPr>
        <w:spacing w:after="160" w:line="269" w:lineRule="auto"/>
        <w:jc w:val="both"/>
      </w:pPr>
      <w:r>
        <w:rPr>
          <w:rFonts w:ascii="Times New Roman" w:eastAsia="Times New Roman" w:hAnsi="Times New Roman" w:cs="Times New Roman"/>
          <w:sz w:val="26"/>
        </w:rPr>
        <w:t>Jean-Luc Mélenchon, the leading figure of the French left, declared in Toulouse in 2026 that his movement had to embody the “nouvelle France,” the new France of the “grand remplacement,” the great replacement. That was not a warning against an alleged myth of the right. It was the appropriation of the term as a political program.</w:t>
      </w:r>
    </w:p>
    <w:p w14:paraId="3D7FD11B" w14:textId="77777777" w:rsidR="00CF43F6" w:rsidRDefault="00000000">
      <w:pPr>
        <w:spacing w:after="160" w:line="269" w:lineRule="auto"/>
        <w:jc w:val="both"/>
      </w:pPr>
      <w:r>
        <w:rPr>
          <w:rFonts w:ascii="Times New Roman" w:eastAsia="Times New Roman" w:hAnsi="Times New Roman" w:cs="Times New Roman"/>
          <w:sz w:val="26"/>
        </w:rPr>
        <w:t>Irene Montero, a former Spanish minister and a politician of Podemos, likewise spoke openly of replacement. Racists and fascists were to be displaced by migrants and by working people. At the same time she demanded the next step after regularization: citizenship and the right to vote. That is exactly what is at stake. Migration becomes residence, residence becomes citizenship, and citizenship becomes a new electorate.</w:t>
      </w:r>
    </w:p>
    <w:p w14:paraId="6B85C203" w14:textId="77777777" w:rsidR="00CF43F6" w:rsidRDefault="00000000">
      <w:pPr>
        <w:spacing w:after="160" w:line="269" w:lineRule="auto"/>
        <w:jc w:val="both"/>
      </w:pPr>
      <w:r>
        <w:rPr>
          <w:rFonts w:ascii="Times New Roman" w:eastAsia="Times New Roman" w:hAnsi="Times New Roman" w:cs="Times New Roman"/>
          <w:sz w:val="26"/>
        </w:rPr>
        <w:lastRenderedPageBreak/>
        <w:t>In Germany, Katrin Göring-Eckardt, a leading politician of the Greens, said in 2015: “Our country is going to change, and drastically. And I’ll tell you one thing: I am looking forward to it.” That was not a sober policy of integration. It was pleasure taken in a profound alteration of the country.</w:t>
      </w:r>
    </w:p>
    <w:p w14:paraId="0570D8B1" w14:textId="77777777" w:rsidR="00CF43F6" w:rsidRDefault="00000000">
      <w:pPr>
        <w:spacing w:after="160" w:line="269" w:lineRule="auto"/>
        <w:jc w:val="both"/>
      </w:pPr>
      <w:r>
        <w:rPr>
          <w:rFonts w:ascii="Times New Roman" w:eastAsia="Times New Roman" w:hAnsi="Times New Roman" w:cs="Times New Roman"/>
          <w:sz w:val="26"/>
        </w:rPr>
        <w:t>Axel Steier, co-founder of Mission Lifeline, put it still more openly. He spoke of the “de-homogenization of society” and wrote that he supported it with his work. He insulted Germans as “Weißbrote,” “white breads.” After the first success of the right-wing party AfD in a local election, he commented, in substance, that with more immigration, for example from Afghanistan, and with an immediate right to vote for the newcomers, the result would have looked different. That is the logic of changing the people of the state as an electoral strategy. If the citizens vote the wrong way, policy is not to be corrected. The composition of the citizenry is to be changed.</w:t>
      </w:r>
    </w:p>
    <w:p w14:paraId="5535AB7B" w14:textId="77777777" w:rsidR="00CF43F6" w:rsidRDefault="00000000">
      <w:pPr>
        <w:spacing w:after="160" w:line="269" w:lineRule="auto"/>
        <w:jc w:val="both"/>
      </w:pPr>
      <w:r>
        <w:rPr>
          <w:rFonts w:ascii="Times New Roman" w:eastAsia="Times New Roman" w:hAnsi="Times New Roman" w:cs="Times New Roman"/>
          <w:sz w:val="26"/>
        </w:rPr>
        <w:t>That is the decisive attack on democracy. Democracy means that the people of the state determine the government. Left-wing migration policy reverses the relationship. If the people of the state do not vote as they are supposed to vote, the people are changed.</w:t>
      </w:r>
    </w:p>
    <w:p w14:paraId="07007BD5" w14:textId="77777777" w:rsidR="00CF43F6" w:rsidRDefault="00000000">
      <w:pPr>
        <w:spacing w:before="240" w:after="120" w:line="269" w:lineRule="auto"/>
      </w:pPr>
      <w:r>
        <w:rPr>
          <w:rFonts w:ascii="Times New Roman" w:eastAsia="Times New Roman" w:hAnsi="Times New Roman" w:cs="Times New Roman"/>
          <w:b/>
          <w:color w:val="1F3A5F"/>
          <w:sz w:val="26"/>
        </w:rPr>
        <w:t>VI. Interests and apparatuses</w:t>
      </w:r>
    </w:p>
    <w:p w14:paraId="389B4E4E" w14:textId="77777777" w:rsidR="00CF43F6" w:rsidRDefault="00000000">
      <w:pPr>
        <w:spacing w:after="160" w:line="269" w:lineRule="auto"/>
        <w:jc w:val="both"/>
      </w:pPr>
      <w:r>
        <w:rPr>
          <w:rFonts w:ascii="Times New Roman" w:eastAsia="Times New Roman" w:hAnsi="Times New Roman" w:cs="Times New Roman"/>
          <w:sz w:val="26"/>
        </w:rPr>
        <w:t>Ideology alone does not explain this policy. There are also interests. In Germany, the federal government’s refugee-related expenditure is now on the order of about thirty billion euros a year. Authorities, welfare associations, operators of accommodation, lawyers, project agencies, university chairs, foundations, and media milieus depend on these sums. Those who live institutionally from migration rarely call for less of it. This is not a secret plan. It is a structure of interests.</w:t>
      </w:r>
    </w:p>
    <w:p w14:paraId="3917DB75" w14:textId="77777777" w:rsidR="00CF43F6" w:rsidRDefault="00000000">
      <w:pPr>
        <w:spacing w:after="160" w:line="269" w:lineRule="auto"/>
        <w:jc w:val="both"/>
      </w:pPr>
      <w:r>
        <w:rPr>
          <w:rFonts w:ascii="Times New Roman" w:eastAsia="Times New Roman" w:hAnsi="Times New Roman" w:cs="Times New Roman"/>
          <w:sz w:val="26"/>
        </w:rPr>
        <w:t>Added to this are parties that create new groups of voters for themselves, and external actors who want a weak Europe. Ankara used migration as leverage in 2015. Minsk did so in 2021 against Poland and Lithuania. Ceuta shows how quickly a border can come under political pressure. Some want open borders out of ideology. Others use open borders out of strategy.</w:t>
      </w:r>
    </w:p>
    <w:p w14:paraId="634AD82A" w14:textId="77777777" w:rsidR="00CF43F6" w:rsidRDefault="00000000">
      <w:pPr>
        <w:spacing w:before="240" w:after="120" w:line="269" w:lineRule="auto"/>
      </w:pPr>
      <w:r>
        <w:rPr>
          <w:rFonts w:ascii="Times New Roman" w:eastAsia="Times New Roman" w:hAnsi="Times New Roman" w:cs="Times New Roman"/>
          <w:b/>
          <w:color w:val="1F3A5F"/>
          <w:sz w:val="26"/>
        </w:rPr>
        <w:t>VII. What is to be done</w:t>
      </w:r>
    </w:p>
    <w:p w14:paraId="4953BA18" w14:textId="77777777" w:rsidR="00CF43F6" w:rsidRDefault="00000000">
      <w:pPr>
        <w:spacing w:after="160" w:line="269" w:lineRule="auto"/>
        <w:jc w:val="both"/>
      </w:pPr>
      <w:r>
        <w:rPr>
          <w:rFonts w:ascii="Times New Roman" w:eastAsia="Times New Roman" w:hAnsi="Times New Roman" w:cs="Times New Roman"/>
          <w:sz w:val="26"/>
        </w:rPr>
        <w:t>If this policy is continued, Europe will lose cultural substance, internal security, economic strength, and the capacity to act in foreign affairs. Such a Europe is not a reliable partner of the United States. Nor is it a reliable partner of Israel.</w:t>
      </w:r>
    </w:p>
    <w:p w14:paraId="2C1707B5" w14:textId="77777777" w:rsidR="00CF43F6" w:rsidRDefault="00000000">
      <w:pPr>
        <w:spacing w:after="160" w:line="269" w:lineRule="auto"/>
        <w:jc w:val="both"/>
      </w:pPr>
      <w:r>
        <w:rPr>
          <w:rFonts w:ascii="Times New Roman" w:eastAsia="Times New Roman" w:hAnsi="Times New Roman" w:cs="Times New Roman"/>
          <w:sz w:val="26"/>
        </w:rPr>
        <w:t>The West must take the nation-state seriously again. The border must be a border again. Those who have no right to remain must leave. Incentives created by the welfare state must be ended. Family reunification within mass immigration must be limited. Naturalization may stand only at the end of successful assimilation, not at the end of a waiting period. Voting rights for foreigners are to be rejected.</w:t>
      </w:r>
    </w:p>
    <w:p w14:paraId="0A8F6E31" w14:textId="77777777" w:rsidR="00CF43F6" w:rsidRDefault="00000000">
      <w:pPr>
        <w:spacing w:after="160" w:line="269" w:lineRule="auto"/>
        <w:jc w:val="both"/>
      </w:pPr>
      <w:r>
        <w:rPr>
          <w:rFonts w:ascii="Times New Roman" w:eastAsia="Times New Roman" w:hAnsi="Times New Roman" w:cs="Times New Roman"/>
          <w:sz w:val="26"/>
        </w:rPr>
        <w:lastRenderedPageBreak/>
        <w:t>All of this is possible under the rule of law, if the political will is there. The state must no longer treat its citizens as a nuisance. It must once again protect their security, their liberty, and the continued existence of their political community.</w:t>
      </w:r>
    </w:p>
    <w:p w14:paraId="3B83138F" w14:textId="77777777" w:rsidR="00CF43F6" w:rsidRDefault="00000000">
      <w:pPr>
        <w:spacing w:after="160" w:line="269" w:lineRule="auto"/>
        <w:jc w:val="both"/>
      </w:pPr>
      <w:r>
        <w:rPr>
          <w:rFonts w:ascii="Times New Roman" w:eastAsia="Times New Roman" w:hAnsi="Times New Roman" w:cs="Times New Roman"/>
          <w:sz w:val="26"/>
        </w:rPr>
        <w:t>That is what this is about. We must not only stop this migration policy. We must reverse it. Illegal residence must be brought to an end, false incentives removed, naturalization bound strictly to assimilation, and any further remaking of the people of the state prevented. Only in that way will Europe and the West recover internal security, economic strength, the capacity for political action, and the ability to defend Israel and the freedom of the West with reliability.</w:t>
      </w:r>
    </w:p>
    <w:p w14:paraId="2E9232E9" w14:textId="77777777" w:rsidR="00CF43F6" w:rsidRDefault="00000000">
      <w:pPr>
        <w:spacing w:after="160" w:line="269" w:lineRule="auto"/>
        <w:jc w:val="both"/>
      </w:pPr>
      <w:r>
        <w:rPr>
          <w:rFonts w:ascii="Times New Roman" w:eastAsia="Times New Roman" w:hAnsi="Times New Roman" w:cs="Times New Roman"/>
          <w:sz w:val="26"/>
        </w:rPr>
        <w:t>Thank you for your attention.</w:t>
      </w:r>
    </w:p>
    <w:sectPr w:rsidR="00CF43F6" w:rsidSect="00034616">
      <w:pgSz w:w="11906" w:h="16838"/>
      <w:pgMar w:top="1247" w:right="1361" w:bottom="1134" w:left="1361" w:header="454"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740470708">
    <w:abstractNumId w:val="8"/>
  </w:num>
  <w:num w:numId="2" w16cid:durableId="1135678001">
    <w:abstractNumId w:val="6"/>
  </w:num>
  <w:num w:numId="3" w16cid:durableId="2121533867">
    <w:abstractNumId w:val="5"/>
  </w:num>
  <w:num w:numId="4" w16cid:durableId="1428959067">
    <w:abstractNumId w:val="4"/>
  </w:num>
  <w:num w:numId="5" w16cid:durableId="1932153863">
    <w:abstractNumId w:val="7"/>
  </w:num>
  <w:num w:numId="6" w16cid:durableId="1281646670">
    <w:abstractNumId w:val="3"/>
  </w:num>
  <w:num w:numId="7" w16cid:durableId="1574389346">
    <w:abstractNumId w:val="2"/>
  </w:num>
  <w:num w:numId="8" w16cid:durableId="83577176">
    <w:abstractNumId w:val="1"/>
  </w:num>
  <w:num w:numId="9" w16cid:durableId="1271007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16404"/>
    <w:rsid w:val="0092290B"/>
    <w:rsid w:val="00AA1D8D"/>
    <w:rsid w:val="00B47730"/>
    <w:rsid w:val="00CB0664"/>
    <w:rsid w:val="00CF43F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850278"/>
  <w14:defaultImageDpi w14:val="300"/>
  <w15:docId w15:val="{9675E7FA-4C73-49EE-8FCB-AE8749A4D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2049</Words>
  <Characters>12915</Characters>
  <Application>Microsoft Office Word</Application>
  <DocSecurity>0</DocSecurity>
  <Lines>107</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14935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Coalition Against the West</dc:title>
  <dc:subject>English translation, NatCon Jerusalem, 6 October 2026</dc:subject>
  <dc:creator>python-docx</dc:creator>
  <cp:keywords/>
  <dc:description>generated by python-docx</dc:description>
  <cp:lastModifiedBy>Dr. Itzig Finkelstein</cp:lastModifiedBy>
  <cp:revision>2</cp:revision>
  <dcterms:created xsi:type="dcterms:W3CDTF">2026-10-04T20:12:00Z</dcterms:created>
  <dcterms:modified xsi:type="dcterms:W3CDTF">2026-10-04T20:12:00Z</dcterms:modified>
  <cp:category>Speech</cp:category>
  <dc:language>en-US</dc:language>
</cp:coreProperties>
</file>